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13. - 19.04.2026</w:t>
            </w:r>
          </w:p>
          <w:p>
            <w:pPr>
              <w:pStyle w:val="Heading1"/>
            </w:pPr>
            <w:bookmarkStart w:id="0" w:name="_Toc0"/>
            <w:r>
              <w:t>Bauwoche im Christus-Pavillon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Übernachtung im Mehrbettzimmer sind kostenlos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Wer ist bereit, das Kloster ganz praktisch zu unterstützen? Miteinander arbeiten schafft Gemeinschaftsgefühl.Im Christus-Pavillon werden alle Holzflächen aufgearbeitet, poliert und eingeölt. </w:t>
            </w:r>
          </w:p>
          <w:p/>
          <w:p>
            <w:pPr/>
            <w:r>
              <w:rPr/>
              <w:t xml:space="preserve"> Nach Absprache ist es auch möglich, nur 2-3 Tage mitzuarbeiten.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 Rico Weiß – Tischler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8E334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EF6140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auwoche-im-christus-pavill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2026-05-01T08:06:48+00:00</dcterms:created>
  <dcterms:modified xsi:type="dcterms:W3CDTF">2026-05-01T08:06:48+00:00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