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18.04.2025 | 10:00</w:t>
            </w:r>
          </w:p>
          <w:p>
            <w:pPr>
              <w:pStyle w:val="Heading1"/>
            </w:pPr>
            <w:bookmarkStart w:id="0" w:name="_Toc0"/>
            <w:r>
              <w:t>Karfreitag: Gottesdienst</w:t>
            </w:r>
            <w:bookmarkEnd w:id="0"/>
          </w:p>
          <w:p>
            <w:pPr/>
            <w:r>
              <w:rPr/>
              <w:t xml:space="preserve">Gottesdienst &amp; Gebet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In der Klosterkirche inkl. Kindergottesdienst.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D5B8C1B9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F6282D7E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karfreitag-gottesdien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2026-05-01T05:03:26+00:00</dcterms:created>
  <dcterms:modified xsi:type="dcterms:W3CDTF">2026-05-01T05:03:26+00:00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