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20.04.2025 | 5:00</w:t>
            </w:r>
          </w:p>
          <w:p>
            <w:pPr>
              <w:pStyle w:val="Heading1"/>
            </w:pPr>
            <w:bookmarkStart w:id="0" w:name="_Toc0"/>
            <w:r>
              <w:t>Ostersonntag: Feier der Osternacht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Start im Christus-Pavillon.</w:t>
            </w:r>
            <w:br/>
            <w:r>
              <w:rPr/>
              <w:t xml:space="preserve">Anschließend gibt es einen kleinen Imbiss im Kubus.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2A70F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8B1F77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stersonntag-feier-der-osternac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2026-03-21T10:20:12+00:00</dcterms:created>
  <dcterms:modified xsi:type="dcterms:W3CDTF">2026-03-21T10:20:12+00:00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