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31.10.2024 | 18.00</w:t>
            </w:r>
          </w:p>
          <w:p>
            <w:pPr>
              <w:pStyle w:val="Heading1"/>
            </w:pPr>
            <w:bookmarkStart w:id="0" w:name="_Toc0"/>
            <w:r>
              <w:t>Reformationstag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Am Reformationstag (31.10.2024) finden alle Tageszeitgebete wie üblich statt: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Morgengottesdienst mit Heiligem Mahl um 7:30 Uhr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Mittagsgebet um 12:00 Uhr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Abendgebet um 18:00 Uhr.</w:t>
            </w:r>
          </w:p>
          <w:p>
            <w:pPr/>
            <w:r>
              <w:rPr/>
              <w:t xml:space="preserve">Ein ausführlicher Gottesdienst zum Reformationsfest ist dieses Jahr nicht vorgesehen.</w:t>
            </w:r>
          </w:p>
          <w:p>
            <w:pPr/>
            <w:r>
              <w:rPr/>
              <w:t xml:space="preserve">Der Christus-Pavillon wurde mit einem kleinen „Finito“ bereits innerhalb des Gottesdienstes am 20. Oktober für dieses Saison geschlossen. Wiedereröffnung wird zur Christus-Wallfahrt am 4. Mai 2025 sein. Bis dahin finden alle Gottesdienste und Gebetszeiten in der Klosterkirche statt.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C08C68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771C22B6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reformationsta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2026-03-12T22:31:42+00:00</dcterms:created>
  <dcterms:modified xsi:type="dcterms:W3CDTF">2026-03-12T22:31:42+00:00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