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- 25.10.2026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 inkl. Galaabend:</w:t>
            </w:r>
            <w:r>
              <w:rPr>
                <w:b w:val="1"/>
                <w:bCs w:val="1"/>
              </w:rPr>
              <w:t xml:space="preserve"> 125 Euro</w:t>
            </w:r>
            <w:r>
              <w:rPr>
                <w:b w:val="1"/>
                <w:bCs w:val="1"/>
              </w:rPr>
              <w:t xml:space="preserve"> pro Person</w:t>
            </w:r>
          </w:p>
          <w:p>
            <w:pPr/>
            <w:r>
              <w:rPr>
                <w:b w:val="1"/>
                <w:bCs w:val="1"/>
              </w:rPr>
              <w:t xml:space="preserve">zzgl. 2 ÜN / VP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B79B8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E2AA01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2026-04-23T11:42:36+00:00</dcterms:created>
  <dcterms:modified xsi:type="dcterms:W3CDTF">2026-04-23T11:42:36+00:00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